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74A1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04F247F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第四节 沉淀溶解平衡</w:t>
      </w:r>
    </w:p>
    <w:p w14:paraId="5DBFD96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>K</w:t>
      </w:r>
      <w:r>
        <w:rPr>
          <w:rFonts w:ascii="Times New Roman" w:hAnsi="Times New Roman" w:eastAsia="宋体" w:cs="Times New Roman"/>
          <w:b/>
          <w:bCs/>
          <w:sz w:val="22"/>
          <w:vertAlign w:val="subscript"/>
        </w:rPr>
        <w:t>sp</w:t>
      </w:r>
      <w:r>
        <w:rPr>
          <w:rFonts w:ascii="Times New Roman" w:hAnsi="Times New Roman" w:eastAsia="宋体" w:cs="Times New Roman"/>
          <w:b/>
          <w:bCs/>
          <w:sz w:val="22"/>
        </w:rPr>
        <w:t>相关计算及图像分析</w:t>
      </w:r>
    </w:p>
    <w:p w14:paraId="2404E66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B07623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溶度积常数</w:t>
      </w:r>
    </w:p>
    <w:p w14:paraId="154FDAA9">
      <w:pPr>
        <w:snapToGrid w:val="0"/>
        <w:spacing w:line="360" w:lineRule="auto"/>
        <w:ind w:firstLine="420" w:firstLineChars="200"/>
        <w:rPr>
          <w:rFonts w:ascii="Times New Roman" w:hAnsi="Times New Roman" w:eastAsia="宋体" w:cs="宋体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1.</w:t>
      </w:r>
      <w:r>
        <w:rPr>
          <w:rFonts w:ascii="Times New Roman" w:hAnsi="Times New Roman" w:eastAsia="宋体" w:cs="Courier New"/>
          <w:szCs w:val="21"/>
        </w:rPr>
        <w:t xml:space="preserve"> 溶度积常数</w:t>
      </w:r>
    </w:p>
    <w:p w14:paraId="3384307B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①</w:t>
      </w:r>
      <w:r>
        <w:rPr>
          <w:rFonts w:ascii="Times New Roman" w:hAnsi="Times New Roman" w:eastAsia="宋体" w:cs="Times New Roman"/>
          <w:szCs w:val="24"/>
        </w:rPr>
        <w:t>概念</w:t>
      </w:r>
    </w:p>
    <w:p w14:paraId="7144A32A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在一定条件下，难溶电解质溶于水形成饱和溶液时，溶质的离子与该固态物质之间建立动态平衡，这时可以用平衡常数来描述难溶电解质在水中的沉淀溶解平衡，其平衡常数称为溶度积常数或</w:t>
      </w:r>
      <w:r>
        <w:rPr>
          <w:rFonts w:ascii="Times New Roman" w:hAnsi="Times New Roman" w:eastAsia="宋体" w:cs="Times New Roman"/>
          <w:color w:val="91ACE0"/>
          <w:szCs w:val="24"/>
          <w:u w:val="thick"/>
        </w:rPr>
        <w:t>溶度积</w:t>
      </w:r>
      <w:r>
        <w:rPr>
          <w:rFonts w:ascii="Times New Roman" w:hAnsi="Times New Roman" w:eastAsia="宋体" w:cs="Times New Roman"/>
          <w:szCs w:val="24"/>
        </w:rPr>
        <w:t>，通常用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来表示。</w:t>
      </w:r>
    </w:p>
    <w:p w14:paraId="71348335">
      <w:pPr>
        <w:snapToGrid w:val="0"/>
        <w:spacing w:line="360" w:lineRule="auto"/>
        <w:ind w:firstLine="420" w:firstLineChars="200"/>
        <w:rPr>
          <w:rFonts w:ascii="Times New Roman" w:hAnsi="Times New Roman" w:eastAsia="宋体" w:cs="Courier New"/>
          <w:szCs w:val="21"/>
          <w:vertAlign w:val="superscript"/>
        </w:rPr>
      </w:pPr>
      <w:r>
        <w:rPr>
          <w:rFonts w:hint="eastAsia" w:ascii="Times New Roman" w:hAnsi="Times New Roman" w:eastAsia="宋体" w:cs="宋体"/>
          <w:szCs w:val="24"/>
        </w:rPr>
        <w:t>②</w:t>
      </w:r>
      <w:r>
        <w:rPr>
          <w:rFonts w:ascii="Times New Roman" w:hAnsi="Times New Roman" w:eastAsia="宋体" w:cs="Times New Roman"/>
          <w:szCs w:val="24"/>
        </w:rPr>
        <w:t>表达式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hint="eastAsia" w:ascii="Times New Roman" w:hAnsi="Times New Roman" w:eastAsia="宋体" w:cs="Courier New"/>
          <w:szCs w:val="21"/>
        </w:rPr>
        <w:t>对于反应M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m</w:t>
      </w:r>
      <w:r>
        <w:rPr>
          <w:rFonts w:hint="eastAsia" w:ascii="Times New Roman" w:hAnsi="Times New Roman" w:eastAsia="宋体" w:cs="Courier New"/>
          <w:szCs w:val="21"/>
        </w:rPr>
        <w:t>A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n</w:t>
      </w:r>
      <w:r>
        <w:rPr>
          <w:rFonts w:hint="eastAsia" w:ascii="Times New Roman" w:hAnsi="Times New Roman" w:eastAsia="宋体" w:cs="Courier New"/>
          <w:szCs w:val="21"/>
        </w:rPr>
        <w:t>(s)</w:t>
      </w:r>
      <w:r>
        <w:rPr>
          <w:rFonts w:ascii="宋体" w:hAnsi="宋体" w:eastAsia="宋体" w:cs="Courier New"/>
          <w:sz w:val="24"/>
          <w:szCs w:val="24"/>
        </w:rPr>
        <w:t xml:space="preserve"> </w:t>
      </w:r>
      <w:r>
        <w:rPr>
          <w:rFonts w:ascii="宋体" w:hAnsi="宋体" w:eastAsia="宋体" w:cs="Courier New"/>
          <w:sz w:val="24"/>
          <w:szCs w:val="24"/>
        </w:rPr>
        <w:drawing>
          <wp:inline distT="0" distB="0" distL="0" distR="0">
            <wp:extent cx="283210" cy="104140"/>
            <wp:effectExtent l="0" t="0" r="2540" b="10160"/>
            <wp:docPr id="763770610" name="图片 763770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770610" name="图片 7637706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  <w:szCs w:val="24"/>
        </w:rPr>
        <w:t>mM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Times New Roman"/>
          <w:sz w:val="24"/>
          <w:szCs w:val="24"/>
        </w:rPr>
        <w:t>(aq)+nA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(aq)    </w:t>
      </w:r>
      <w:r>
        <w:rPr>
          <w:rFonts w:hint="eastAsia" w:ascii="Times New Roman" w:hAnsi="Times New Roman" w:eastAsia="宋体" w:cs="Courier New"/>
          <w:szCs w:val="21"/>
        </w:rPr>
        <w:t>Ksp=c(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m</w:t>
      </w:r>
      <w:r>
        <w:rPr>
          <w:rFonts w:hint="eastAsia" w:ascii="等线" w:hAnsi="等线" w:eastAsia="等线" w:cs="Courier New"/>
          <w:szCs w:val="21"/>
        </w:rPr>
        <w:t>·</w:t>
      </w:r>
      <w:r>
        <w:rPr>
          <w:rFonts w:hint="eastAsia" w:ascii="Times New Roman" w:hAnsi="Times New Roman" w:eastAsia="宋体" w:cs="Courier New"/>
          <w:szCs w:val="21"/>
        </w:rPr>
        <w:t>c(</w:t>
      </w: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n</w:t>
      </w:r>
    </w:p>
    <w:p w14:paraId="069A7953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③</w:t>
      </w:r>
      <w:r>
        <w:rPr>
          <w:rFonts w:ascii="Times New Roman" w:hAnsi="Times New Roman" w:eastAsia="宋体" w:cs="Times New Roman"/>
          <w:szCs w:val="24"/>
        </w:rPr>
        <w:t>意义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ascii="Times New Roman" w:hAnsi="Times New Roman" w:eastAsia="宋体" w:cs="Times New Roman"/>
          <w:szCs w:val="24"/>
        </w:rPr>
        <w:t>溶度积的大小与溶解度有关，它反映了难溶电解质在水中的</w:t>
      </w:r>
      <w:r>
        <w:rPr>
          <w:rFonts w:ascii="Times New Roman" w:hAnsi="Times New Roman" w:eastAsia="宋体" w:cs="Times New Roman"/>
          <w:color w:val="91ACE0"/>
          <w:szCs w:val="24"/>
          <w:u w:val="thick"/>
        </w:rPr>
        <w:t>溶解能力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6F2D1C5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．影响因素：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与难溶电解质的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性质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温度</w:t>
      </w:r>
      <w:r>
        <w:rPr>
          <w:rFonts w:ascii="Times New Roman" w:hAnsi="Times New Roman" w:eastAsia="宋体" w:cs="Times New Roman"/>
          <w:szCs w:val="21"/>
        </w:rPr>
        <w:t>有关，与浓度无关，与沉淀量无关。</w:t>
      </w:r>
    </w:p>
    <w:p w14:paraId="30A663B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．应用</w:t>
      </w:r>
    </w:p>
    <w:p w14:paraId="7A4B6ED0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(1)离子积：难溶电解质溶液在任意时刻离子浓度的乘积，用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表示，</w:t>
      </w:r>
    </w:p>
    <w:p w14:paraId="3AE728E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S的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511841BD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(2)根据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的关系判断溶液状态：</w:t>
      </w:r>
    </w:p>
    <w:p w14:paraId="2A9ECF1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&gt;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，溶液中有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沉淀</w:t>
      </w:r>
      <w:r>
        <w:rPr>
          <w:rFonts w:ascii="Times New Roman" w:hAnsi="Times New Roman" w:eastAsia="宋体" w:cs="Times New Roman"/>
          <w:szCs w:val="21"/>
        </w:rPr>
        <w:t>析出；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，沉淀与溶解处于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无沉淀</w:t>
      </w:r>
      <w:r>
        <w:rPr>
          <w:rFonts w:ascii="Times New Roman" w:hAnsi="Times New Roman" w:eastAsia="宋体" w:cs="Times New Roman"/>
          <w:szCs w:val="21"/>
        </w:rPr>
        <w:t>析出。</w:t>
      </w:r>
    </w:p>
    <w:p w14:paraId="297C9B7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二、难溶电解质沉淀溶解平衡的影响因素</w:t>
      </w:r>
    </w:p>
    <w:p w14:paraId="2C65482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．内因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决定因素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：难溶电解质本身的性质。</w:t>
      </w:r>
    </w:p>
    <w:p w14:paraId="448EAA4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．外因：温度、浓度等条件的影响</w:t>
      </w:r>
      <w:r>
        <w:rPr>
          <w:rFonts w:hint="eastAsia" w:ascii="Times New Roman" w:hAnsi="宋体" w:eastAsia="宋体" w:cs="Times New Roman"/>
          <w:szCs w:val="21"/>
        </w:rPr>
        <w:t>（</w:t>
      </w:r>
      <w:r>
        <w:rPr>
          <w:rFonts w:ascii="Times New Roman" w:hAnsi="宋体" w:eastAsia="宋体" w:cs="Times New Roman"/>
          <w:szCs w:val="21"/>
        </w:rPr>
        <w:t>符合勒夏特列原理</w:t>
      </w:r>
      <w:r>
        <w:rPr>
          <w:rFonts w:hint="eastAsia" w:ascii="Times New Roman" w:hAnsi="宋体" w:eastAsia="宋体" w:cs="Times New Roman"/>
          <w:szCs w:val="21"/>
        </w:rPr>
        <w:t>）</w:t>
      </w:r>
      <w:r>
        <w:rPr>
          <w:rFonts w:ascii="Times New Roman" w:hAnsi="宋体" w:eastAsia="宋体" w:cs="Times New Roman"/>
          <w:szCs w:val="21"/>
        </w:rPr>
        <w:t>。</w:t>
      </w:r>
    </w:p>
    <w:p w14:paraId="302868E0">
      <w:pPr>
        <w:tabs>
          <w:tab w:val="left" w:pos="3402"/>
        </w:tabs>
        <w:snapToGrid w:val="0"/>
        <w:spacing w:line="360" w:lineRule="auto"/>
        <w:ind w:left="105" w:hanging="105" w:hangingChars="50"/>
        <w:rPr>
          <w:rFonts w:hint="eastAsia"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对于沉淀溶解平衡（溶液中仍有大量固体）：</w:t>
      </w:r>
      <w:r>
        <w:rPr>
          <w:rFonts w:ascii="Times New Roman" w:hAnsi="Times New Roman" w:eastAsia="宋体" w:cs="Times New Roman"/>
          <w:szCs w:val="21"/>
        </w:rPr>
        <w:t>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(s)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42900" cy="76200"/>
            <wp:effectExtent l="0" t="0" r="0" b="0"/>
            <wp:docPr id="3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，请分析下列条件改变时，对沉淀溶解平衡的影响，填写下表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浓度变化均指平衡后和原平衡比较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</w:t>
      </w:r>
    </w:p>
    <w:tbl>
      <w:tblPr>
        <w:tblStyle w:val="15"/>
        <w:tblW w:w="7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930"/>
        <w:gridCol w:w="1397"/>
        <w:gridCol w:w="1418"/>
        <w:gridCol w:w="992"/>
      </w:tblGrid>
      <w:tr w14:paraId="31138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94C1A7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条件改变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7A1015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移动方向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6BCDE2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(Mg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A2D0C2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(OH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14:paraId="0F2F9FD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K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sp</w:t>
            </w:r>
          </w:p>
        </w:tc>
      </w:tr>
      <w:tr w14:paraId="5CB8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4B405A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升温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949714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18C28B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0369A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992" w:type="dxa"/>
            <w:vAlign w:val="center"/>
          </w:tcPr>
          <w:p w14:paraId="42F8C55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</w:tr>
      <w:tr w14:paraId="47AC4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F6C78A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MgCl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4C51B992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逆向移动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648F7F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5DCE71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减小</w:t>
            </w:r>
          </w:p>
        </w:tc>
        <w:tc>
          <w:tcPr>
            <w:tcW w:w="992" w:type="dxa"/>
            <w:vAlign w:val="center"/>
          </w:tcPr>
          <w:p w14:paraId="71C5ADD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  <w:tr w14:paraId="563A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76B5C2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NaOH(s)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2CBBDE5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逆向移动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E4DD86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减小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7463C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992" w:type="dxa"/>
            <w:vAlign w:val="center"/>
          </w:tcPr>
          <w:p w14:paraId="4B249A2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  <w:tr w14:paraId="14366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6519B1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加盐酸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E9762E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0BB372D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4096C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减小</w:t>
            </w:r>
          </w:p>
        </w:tc>
        <w:tc>
          <w:tcPr>
            <w:tcW w:w="992" w:type="dxa"/>
            <w:vAlign w:val="center"/>
          </w:tcPr>
          <w:p w14:paraId="6DE563E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  <w:tr w14:paraId="715EE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64CA55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加少量水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45700A7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64E6DD7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D8BF8D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  <w:tc>
          <w:tcPr>
            <w:tcW w:w="992" w:type="dxa"/>
            <w:vAlign w:val="center"/>
          </w:tcPr>
          <w:p w14:paraId="4B39542C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CE0"/>
                <w:szCs w:val="21"/>
                <w:u w:val="thick"/>
              </w:rPr>
              <w:t>不变</w:t>
            </w:r>
          </w:p>
        </w:tc>
      </w:tr>
    </w:tbl>
    <w:p w14:paraId="61F29DD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339F3739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（1）</w:t>
      </w:r>
      <w:r>
        <w:rPr>
          <w:rFonts w:ascii="Times New Roman" w:hAnsi="Times New Roman" w:eastAsia="宋体" w:cs="Times New Roman"/>
          <w:szCs w:val="24"/>
        </w:rPr>
        <w:t>可利用溶液混合后的</w:t>
      </w:r>
      <w:r>
        <w:rPr>
          <w:rFonts w:ascii="Times New Roman" w:hAnsi="Times New Roman" w:eastAsia="宋体" w:cs="Times New Roman"/>
          <w:i/>
          <w:szCs w:val="24"/>
        </w:rPr>
        <w:t>Q</w:t>
      </w:r>
      <w:r>
        <w:rPr>
          <w:rFonts w:ascii="Times New Roman" w:hAnsi="Times New Roman" w:eastAsia="宋体" w:cs="Times New Roman"/>
          <w:szCs w:val="24"/>
        </w:rPr>
        <w:t>与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的相对大小来判断溶液混合后是否有沉淀生成。(　</w:t>
      </w:r>
      <w:r>
        <w:rPr>
          <w:rFonts w:ascii="Times New Roman" w:hAnsi="Times New Roman" w:eastAsia="宋体" w:cs="Times New Roman"/>
          <w:color w:val="91ACE0"/>
          <w:szCs w:val="24"/>
        </w:rPr>
        <w:t>√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7E165CEC">
      <w:pPr>
        <w:snapToGrid w:val="0"/>
        <w:spacing w:line="360" w:lineRule="auto"/>
        <w:ind w:left="525" w:hanging="525" w:hangingChars="2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宋体" w:eastAsia="宋体" w:cs="Times New Roman"/>
          <w:szCs w:val="21"/>
        </w:rPr>
        <w:t>（2）</w:t>
      </w:r>
      <w:r>
        <w:rPr>
          <w:rFonts w:ascii="Times New Roman" w:hAnsi="宋体" w:eastAsia="宋体" w:cs="Times New Roman"/>
          <w:szCs w:val="21"/>
        </w:rPr>
        <w:t>一定温度下，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，在任何含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固体的溶液中，</w:t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宋体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宋体" w:eastAsia="宋体" w:cs="Times New Roman"/>
          <w:szCs w:val="21"/>
        </w:rPr>
        <w:t>浓度的乘积等于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且</w:t>
      </w:r>
      <w:r>
        <w:rPr>
          <w:rFonts w:ascii="Times New Roman" w:hAnsi="Times New Roman" w:eastAsia="宋体" w:cs="Times New Roman"/>
          <w:i/>
          <w:szCs w:val="21"/>
        </w:rPr>
        <w:t xml:space="preserve"> c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( 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hint="eastAsia" w:ascii="Times New Roman" w:hAnsi="Times New Roman" w:eastAsia="宋体" w:cs="Times New Roman"/>
          <w:color w:val="0000F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)</w:t>
      </w:r>
    </w:p>
    <w:p w14:paraId="3AF7B40F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（3）</w:t>
      </w:r>
      <w:r>
        <w:rPr>
          <w:rFonts w:ascii="Times New Roman" w:hAnsi="Times New Roman" w:eastAsia="宋体" w:cs="Times New Roman"/>
          <w:szCs w:val="24"/>
        </w:rPr>
        <w:t>常温下，向BaCO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的饱和溶液中加入Na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固体，BaCO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减小。(　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4BC373B2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（4）</w:t>
      </w:r>
      <w:r>
        <w:rPr>
          <w:rFonts w:ascii="Times New Roman" w:hAnsi="Times New Roman" w:eastAsia="宋体" w:cs="Times New Roman"/>
          <w:szCs w:val="24"/>
        </w:rPr>
        <w:t>溶度积常数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只受温度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-1433830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4"/>
        </w:rPr>
        <w:t>影响，温度升高，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增大。(　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color w:val="91ACE0"/>
          <w:szCs w:val="24"/>
        </w:rPr>
        <w:t>×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243A621C">
      <w:pPr>
        <w:rPr>
          <w:rFonts w:hint="eastAsia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向AgCl沉淀中加入KI溶液,由白色沉淀转变成黄色沉淀,是由于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(AgI)&lt;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(AgCl)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7B9FF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D3D7A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26AA33B6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285F66"/>
    <w:rsid w:val="00155F19"/>
    <w:rsid w:val="001707AF"/>
    <w:rsid w:val="00285F66"/>
    <w:rsid w:val="0048339F"/>
    <w:rsid w:val="0048646E"/>
    <w:rsid w:val="007E24E9"/>
    <w:rsid w:val="00947136"/>
    <w:rsid w:val="00A65F3E"/>
    <w:rsid w:val="00A77CD6"/>
    <w:rsid w:val="00BD203A"/>
    <w:rsid w:val="00F10CDD"/>
    <w:rsid w:val="05F62263"/>
    <w:rsid w:val="26301D09"/>
    <w:rsid w:val="70F5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933</Characters>
  <Lines>17</Lines>
  <Paragraphs>8</Paragraphs>
  <TotalTime>0</TotalTime>
  <ScaleCrop>false</ScaleCrop>
  <LinksUpToDate>false</LinksUpToDate>
  <CharactersWithSpaces>963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2025-04-02T02:14:00Z</dcterms:created>
  <dc:creator>8618080071290</dc:creator>
  <cp:lastModifiedBy>刘岩</cp:lastModifiedBy>
  <dcterms:modified xsi:type="dcterms:W3CDTF">2026-03-18T09:43:31Z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AB81660D8F0C416C923991F6D960ECD4_12</vt:lpwstr>
  </property>
</Properties>
</file>